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7671E412">
      <w:pPr>
        <w:pBdr/>
        <w:spacing w:after="160"/>
        <w:ind/>
        <w:jc w:val="center"/>
        <w:rPr>
          <w:rFonts w:ascii="DejaVu Serif Condensed" w:hAnsi="DejaVu Serif Condensed" w:cs="DejaVu Serif Condensed"/>
          <w:sz w:val="24"/>
          <w:szCs w:val="24"/>
        </w:rPr>
      </w:pPr>
      <w:r>
        <w:rPr>
          <w:rFonts w:ascii="DejaVu Serif Condensed" w:hAnsi="DejaVu Serif Condensed" w:eastAsia="DejaVu Serif Condensed" w:cs="DejaVu Serif Condensed"/>
          <w:b/>
          <w:bCs/>
          <w:sz w:val="24"/>
          <w:szCs w:val="24"/>
          <w:highlight w:val="none"/>
        </w:rPr>
      </w:r>
      <w:r>
        <w:rPr>
          <w:rFonts w:ascii="DejaVu Serif Condensed" w:hAnsi="DejaVu Serif Condensed" w:eastAsia="DejaVu Serif Condensed" w:cs="DejaVu Serif Condensed"/>
          <w:b/>
          <w:bCs/>
          <w:sz w:val="24"/>
          <w:szCs w:val="24"/>
          <w:highlight w:val="none"/>
        </w:rPr>
      </w:r>
      <w:r>
        <w:rPr>
          <w:rFonts w:ascii="DejaVu Serif Condensed" w:hAnsi="DejaVu Serif Condensed" w:eastAsia="DejaVu Serif Condensed" w:cs="DejaVu Serif Condensed"/>
          <w:b/>
          <w:bCs/>
          <w:sz w:val="24"/>
          <w:szCs w:val="24"/>
          <w:highlight w:val="none"/>
        </w:rPr>
      </w:r>
    </w:p>
    <w:p>
      <w:pPr>
        <w:pStyle w:val="170"/>
        <w:pBdr/>
        <w:spacing/>
        <w:ind/>
        <w:jc w:val="center"/>
        <w:rPr>
          <w:rFonts w:ascii="DejaVu Serif Condensed" w:hAnsi="DejaVu Serif Condensed" w:eastAsia="DejaVu Serif Condensed" w:cs="DejaVu Serif Condensed"/>
          <w:b/>
          <w:bCs/>
          <w:sz w:val="28"/>
          <w:szCs w:val="28"/>
          <w:highlight w:val="none"/>
        </w:rPr>
      </w:pPr>
      <w:r>
        <w:rPr>
          <w:rFonts w:ascii="DejaVu Serif Condensed" w:hAnsi="DejaVu Serif Condensed" w:eastAsia="DejaVu Serif Condensed" w:cs="DejaVu Serif Condensed"/>
          <w:b/>
          <w:bCs/>
          <w:sz w:val="28"/>
          <w:szCs w:val="28"/>
        </w:rPr>
        <w:t xml:space="preserve">TRÁMITES Y SERVICIOS INSTITUCIONALES</w:t>
      </w:r>
      <w:r>
        <w:rPr>
          <w:rFonts w:ascii="DejaVu Serif Condensed" w:hAnsi="DejaVu Serif Condensed" w:eastAsia="DejaVu Serif Condensed" w:cs="DejaVu Serif Condensed"/>
          <w:sz w:val="28"/>
          <w:szCs w:val="28"/>
        </w:rPr>
      </w:r>
    </w:p>
    <w:p>
      <w:pPr>
        <w:pStyle w:val="170"/>
        <w:pBdr/>
        <w:spacing/>
        <w:ind/>
        <w:jc w:val="center"/>
        <w:rPr>
          <w:rFonts w:ascii="DejaVu Serif Condensed" w:hAnsi="DejaVu Serif Condensed" w:cs="DejaVu Serif Condensed"/>
          <w:sz w:val="24"/>
          <w:szCs w:val="24"/>
        </w:rPr>
      </w:pPr>
      <w:r>
        <w:rPr>
          <w:rFonts w:ascii="DejaVu Serif Condensed" w:hAnsi="DejaVu Serif Condensed" w:eastAsia="DejaVu Serif Condensed" w:cs="DejaVu Serif Condensed"/>
          <w:b w:val="0"/>
          <w:bCs w:val="0"/>
          <w:sz w:val="24"/>
          <w:szCs w:val="24"/>
        </w:rPr>
        <w:t xml:space="preserve">Sección de Transparencia y Acceso a la Información Pública — Ley 1712 de 2014</w:t>
      </w:r>
      <w:r>
        <w:rPr>
          <w:rFonts w:ascii="DejaVu Serif Condensed" w:hAnsi="DejaVu Serif Condensed" w:eastAsia="DejaVu Serif Condensed" w:cs="DejaVu Serif Condensed"/>
          <w:sz w:val="24"/>
          <w:szCs w:val="24"/>
        </w:rPr>
      </w:r>
    </w:p>
    <w:p>
      <w:pPr>
        <w:pBdr/>
        <w:spacing/>
        <w:ind/>
        <w:rPr>
          <w:rFonts w:ascii="DejaVu Serif Condensed" w:hAnsi="DejaVu Serif Condensed" w:cs="DejaVu Serif Condensed"/>
          <w:sz w:val="24"/>
          <w:szCs w:val="24"/>
        </w:rPr>
      </w:pPr>
      <w:r>
        <w:rPr>
          <w:rFonts w:ascii="DejaVu Serif Condensed" w:hAnsi="DejaVu Serif Condensed" w:eastAsia="DejaVu Serif Condensed" w:cs="DejaVu Serif Condensed"/>
          <w:sz w:val="24"/>
          <w:szCs w:val="24"/>
        </w:rPr>
      </w:r>
      <w:r>
        <w:rPr>
          <w:rFonts w:ascii="DejaVu Serif Condensed" w:hAnsi="DejaVu Serif Condensed" w:eastAsia="DejaVu Serif Condensed" w:cs="DejaVu Serif Condensed"/>
          <w:sz w:val="24"/>
          <w:szCs w:val="24"/>
        </w:rPr>
      </w:r>
    </w:p>
    <w:p>
      <w:pPr>
        <w:pBdr/>
        <w:spacing w:after="160"/>
        <w:ind/>
        <w:jc w:val="both"/>
        <w:rPr>
          <w:rFonts w:ascii="DejaVu Serif Condensed" w:hAnsi="DejaVu Serif Condensed" w:cs="DejaVu Serif Condensed"/>
          <w:sz w:val="24"/>
          <w:szCs w:val="24"/>
        </w:rPr>
      </w:pPr>
      <w:r>
        <w:rPr>
          <w:rFonts w:ascii="DejaVu Serif Condensed" w:hAnsi="DejaVu Serif Condensed" w:eastAsia="DejaVu Serif Condensed" w:cs="DejaVu Serif Condensed"/>
          <w:b w:val="0"/>
          <w:bCs w:val="0"/>
          <w:sz w:val="24"/>
          <w:szCs w:val="24"/>
        </w:rPr>
        <w:t xml:space="preserve">La Institución Educativa Técnica Antonio Ricaurte (</w:t>
      </w:r>
      <w:r>
        <w:rPr>
          <w:rFonts w:ascii="DejaVu Serif Condensed" w:hAnsi="DejaVu Serif Condensed" w:eastAsia="DejaVu Serif Condensed" w:cs="DejaVu Serif Condensed"/>
          <w:b w:val="0"/>
          <w:bCs w:val="0"/>
          <w:sz w:val="24"/>
          <w:szCs w:val="24"/>
        </w:rPr>
        <w:t xml:space="preserve">IETAR), en cumplimiento de su deber de transparencia, publica a continuación los trámites y servicios que ofrece a la comunidad educativa, indicando la normatividad que los sustenta, el canal de solicitud, el costo (cuando aplique) y el formato de entrega.</w:t>
      </w:r>
      <w:r>
        <w:rPr>
          <w:rFonts w:ascii="DejaVu Serif Condensed" w:hAnsi="DejaVu Serif Condensed" w:eastAsia="DejaVu Serif Condensed" w:cs="DejaVu Serif Condensed"/>
          <w:sz w:val="24"/>
          <w:szCs w:val="24"/>
        </w:rPr>
      </w:r>
      <w:r>
        <w:rPr>
          <w:rFonts w:ascii="DejaVu Serif Condensed" w:hAnsi="DejaVu Serif Condensed" w:eastAsia="DejaVu Serif Condensed" w:cs="DejaVu Serif Condensed"/>
          <w:sz w:val="24"/>
          <w:szCs w:val="24"/>
        </w:rPr>
      </w:r>
      <w:r>
        <w:rPr>
          <w:rFonts w:ascii="DejaVu Serif Condensed" w:hAnsi="DejaVu Serif Condensed" w:eastAsia="DejaVu Serif Condensed" w:cs="DejaVu Serif Condensed"/>
          <w:sz w:val="24"/>
          <w:szCs w:val="24"/>
        </w:rPr>
      </w:r>
      <w:r>
        <w:rPr>
          <w:rFonts w:ascii="DejaVu Serif Condensed" w:hAnsi="DejaVu Serif Condensed" w:cs="DejaVu Serif Condensed"/>
          <w:sz w:val="24"/>
          <w:szCs w:val="24"/>
        </w:rPr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4524"/>
        <w:gridCol w:w="3859"/>
        <w:gridCol w:w="3370"/>
        <w:gridCol w:w="1687"/>
        <w:gridCol w:w="1958"/>
      </w:tblGrid>
      <w:tr>
        <w:trPr/>
        <w:tc>
          <w:tcPr>
            <w:shd w:val="clear" w:color="auto" w:fill="1f4e37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pBdr/>
              <w:spacing/>
              <w:ind/>
              <w:jc w:val="center"/>
              <w:rPr>
                <w:rFonts w:ascii="DejaVu Serif Condensed" w:hAnsi="DejaVu Serif Condensed" w:cs="DejaVu Serif Condensed"/>
                <w:sz w:val="24"/>
                <w:szCs w:val="24"/>
              </w:rPr>
            </w:pPr>
            <w:r>
              <w:rPr>
                <w:rFonts w:ascii="DejaVu Serif Condensed" w:hAnsi="DejaVu Serif Condensed" w:eastAsia="DejaVu Serif Condensed" w:cs="DejaVu Serif Condensed"/>
                <w:b/>
                <w:bCs/>
                <w:color w:val="ffffff"/>
                <w:sz w:val="24"/>
                <w:szCs w:val="24"/>
              </w:rPr>
              <w:t xml:space="preserve">Trámite</w:t>
            </w: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</w:p>
        </w:tc>
        <w:tc>
          <w:tcPr>
            <w:shd w:val="clear" w:color="auto" w:fill="1f4e37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pBdr/>
              <w:spacing/>
              <w:ind/>
              <w:jc w:val="center"/>
              <w:rPr>
                <w:rFonts w:ascii="DejaVu Serif Condensed" w:hAnsi="DejaVu Serif Condensed" w:cs="DejaVu Serif Condensed"/>
                <w:sz w:val="24"/>
                <w:szCs w:val="24"/>
              </w:rPr>
            </w:pPr>
            <w:r>
              <w:rPr>
                <w:rFonts w:ascii="DejaVu Serif Condensed" w:hAnsi="DejaVu Serif Condensed" w:eastAsia="DejaVu Serif Condensed" w:cs="DejaVu Serif Condensed"/>
                <w:b/>
                <w:bCs/>
                <w:color w:val="ffffff"/>
                <w:sz w:val="24"/>
                <w:szCs w:val="24"/>
              </w:rPr>
              <w:t xml:space="preserve">Normatividad</w:t>
            </w: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</w:p>
        </w:tc>
        <w:tc>
          <w:tcPr>
            <w:shd w:val="clear" w:color="auto" w:fill="1f4e37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pBdr/>
              <w:spacing/>
              <w:ind/>
              <w:jc w:val="center"/>
              <w:rPr>
                <w:rFonts w:ascii="DejaVu Serif Condensed" w:hAnsi="DejaVu Serif Condensed" w:cs="DejaVu Serif Condensed"/>
                <w:sz w:val="24"/>
                <w:szCs w:val="24"/>
              </w:rPr>
            </w:pPr>
            <w:r>
              <w:rPr>
                <w:rFonts w:ascii="DejaVu Serif Condensed" w:hAnsi="DejaVu Serif Condensed" w:eastAsia="DejaVu Serif Condensed" w:cs="DejaVu Serif Condensed"/>
                <w:b/>
                <w:bCs/>
                <w:color w:val="ffffff"/>
                <w:sz w:val="24"/>
                <w:szCs w:val="24"/>
              </w:rPr>
              <w:t xml:space="preserve">¿Cómo se solicita?</w:t>
            </w: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</w:p>
        </w:tc>
        <w:tc>
          <w:tcPr>
            <w:shd w:val="clear" w:color="auto" w:fill="1f4e37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pBdr/>
              <w:spacing/>
              <w:ind/>
              <w:jc w:val="center"/>
              <w:rPr>
                <w:rFonts w:ascii="DejaVu Serif Condensed" w:hAnsi="DejaVu Serif Condensed" w:cs="DejaVu Serif Condensed"/>
                <w:sz w:val="24"/>
                <w:szCs w:val="24"/>
              </w:rPr>
            </w:pPr>
            <w:r>
              <w:rPr>
                <w:rFonts w:ascii="DejaVu Serif Condensed" w:hAnsi="DejaVu Serif Condensed" w:eastAsia="DejaVu Serif Condensed" w:cs="DejaVu Serif Condensed"/>
                <w:b/>
                <w:bCs/>
                <w:color w:val="ffffff"/>
                <w:sz w:val="24"/>
                <w:szCs w:val="24"/>
              </w:rPr>
              <w:t xml:space="preserve">Costo</w:t>
            </w: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</w:p>
        </w:tc>
        <w:tc>
          <w:tcPr>
            <w:shd w:val="clear" w:color="auto" w:fill="1f4e37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pBdr/>
              <w:spacing/>
              <w:ind/>
              <w:jc w:val="center"/>
              <w:rPr>
                <w:rFonts w:ascii="DejaVu Serif Condensed" w:hAnsi="DejaVu Serif Condensed" w:cs="DejaVu Serif Condensed"/>
                <w:sz w:val="24"/>
                <w:szCs w:val="24"/>
              </w:rPr>
            </w:pPr>
            <w:r>
              <w:rPr>
                <w:rFonts w:ascii="DejaVu Serif Condensed" w:hAnsi="DejaVu Serif Condensed" w:eastAsia="DejaVu Serif Condensed" w:cs="DejaVu Serif Condensed"/>
                <w:b/>
                <w:bCs/>
                <w:color w:val="ffffff"/>
                <w:sz w:val="24"/>
                <w:szCs w:val="24"/>
              </w:rPr>
              <w:t xml:space="preserve">Formato</w:t>
            </w: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pBdr/>
              <w:spacing/>
              <w:ind/>
              <w:rPr>
                <w:rFonts w:ascii="DejaVu Serif Condensed" w:hAnsi="DejaVu Serif Condensed" w:cs="DejaVu Serif Condensed"/>
                <w:sz w:val="24"/>
                <w:szCs w:val="24"/>
              </w:rPr>
            </w:pP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  <w:t xml:space="preserve">Certificado de estudios</w:t>
            </w: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</w:p>
        </w:tc>
        <w:tc>
          <w:tcPr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pBdr/>
              <w:spacing/>
              <w:ind/>
              <w:rPr>
                <w:rFonts w:ascii="DejaVu Serif Condensed" w:hAnsi="DejaVu Serif Condensed" w:cs="DejaVu Serif Condensed"/>
                <w:sz w:val="24"/>
                <w:szCs w:val="24"/>
              </w:rPr>
            </w:pP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  <w:t xml:space="preserve">Ley 115 de 1994, Decreto 1075 de 2015</w:t>
            </w: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</w:p>
        </w:tc>
        <w:tc>
          <w:tcPr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pBdr/>
              <w:spacing/>
              <w:ind/>
              <w:rPr>
                <w:rFonts w:ascii="DejaVu Serif Condensed" w:hAnsi="DejaVu Serif Condensed" w:cs="DejaVu Serif Condensed"/>
                <w:sz w:val="24"/>
                <w:szCs w:val="24"/>
              </w:rPr>
            </w:pP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  <w:t xml:space="preserve">Presencial en Secretaría o correo institucional</w:t>
            </w: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</w:p>
        </w:tc>
        <w:tc>
          <w:tcPr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pBdr/>
              <w:spacing/>
              <w:ind/>
              <w:rPr>
                <w:rFonts w:ascii="DejaVu Serif Condensed" w:hAnsi="DejaVu Serif Condensed" w:cs="DejaVu Serif Condensed"/>
                <w:sz w:val="24"/>
                <w:szCs w:val="24"/>
              </w:rPr>
            </w:pP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  <w:t xml:space="preserve">Gratuito</w:t>
            </w: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</w:p>
        </w:tc>
        <w:tc>
          <w:tcPr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pBdr/>
              <w:spacing/>
              <w:ind/>
              <w:rPr>
                <w:rFonts w:ascii="DejaVu Serif Condensed" w:hAnsi="DejaVu Serif Condensed" w:cs="DejaVu Serif Condensed"/>
                <w:sz w:val="24"/>
                <w:szCs w:val="24"/>
              </w:rPr>
            </w:pP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  <w:t xml:space="preserve">PDF / físico</w:t>
            </w: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pBdr/>
              <w:spacing/>
              <w:ind/>
              <w:rPr>
                <w:rFonts w:ascii="DejaVu Serif Condensed" w:hAnsi="DejaVu Serif Condensed" w:cs="DejaVu Serif Condensed"/>
                <w:sz w:val="24"/>
                <w:szCs w:val="24"/>
              </w:rPr>
            </w:pP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  <w:t xml:space="preserve">Constancia de matrícula</w:t>
            </w: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</w:p>
        </w:tc>
        <w:tc>
          <w:tcPr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pBdr/>
              <w:spacing/>
              <w:ind/>
              <w:rPr>
                <w:rFonts w:ascii="DejaVu Serif Condensed" w:hAnsi="DejaVu Serif Condensed" w:cs="DejaVu Serif Condensed"/>
                <w:sz w:val="24"/>
                <w:szCs w:val="24"/>
              </w:rPr>
            </w:pP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  <w:t xml:space="preserve">Decreto 1075 de 2015</w:t>
            </w: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</w:p>
        </w:tc>
        <w:tc>
          <w:tcPr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pBdr/>
              <w:spacing/>
              <w:ind/>
              <w:rPr>
                <w:rFonts w:ascii="DejaVu Serif Condensed" w:hAnsi="DejaVu Serif Condensed" w:cs="DejaVu Serif Condensed"/>
                <w:sz w:val="24"/>
                <w:szCs w:val="24"/>
              </w:rPr>
            </w:pP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  <w:t xml:space="preserve">Presencial o correo institucional</w:t>
            </w: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</w:p>
        </w:tc>
        <w:tc>
          <w:tcPr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pBdr/>
              <w:spacing/>
              <w:ind/>
              <w:rPr>
                <w:rFonts w:ascii="DejaVu Serif Condensed" w:hAnsi="DejaVu Serif Condensed" w:cs="DejaVu Serif Condensed"/>
                <w:sz w:val="24"/>
                <w:szCs w:val="24"/>
              </w:rPr>
            </w:pP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  <w:t xml:space="preserve">Gratuito</w:t>
            </w: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</w:p>
        </w:tc>
        <w:tc>
          <w:tcPr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pBdr/>
              <w:spacing/>
              <w:ind/>
              <w:rPr>
                <w:rFonts w:ascii="DejaVu Serif Condensed" w:hAnsi="DejaVu Serif Condensed" w:cs="DejaVu Serif Condensed"/>
                <w:sz w:val="24"/>
                <w:szCs w:val="24"/>
              </w:rPr>
            </w:pP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  <w:t xml:space="preserve">PDF / físico</w:t>
            </w: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pBdr/>
              <w:spacing/>
              <w:ind/>
              <w:rPr>
                <w:rFonts w:ascii="DejaVu Serif Condensed" w:hAnsi="DejaVu Serif Condensed" w:cs="DejaVu Serif Condensed"/>
                <w:sz w:val="24"/>
                <w:szCs w:val="24"/>
              </w:rPr>
            </w:pP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  <w:t xml:space="preserve">Paz y salvo institucional</w:t>
            </w: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</w:p>
        </w:tc>
        <w:tc>
          <w:tcPr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pBdr/>
              <w:spacing/>
              <w:ind/>
              <w:rPr>
                <w:rFonts w:ascii="DejaVu Serif Condensed" w:hAnsi="DejaVu Serif Condensed" w:cs="DejaVu Serif Condensed"/>
                <w:sz w:val="24"/>
                <w:szCs w:val="24"/>
              </w:rPr>
            </w:pP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  <w:t xml:space="preserve">Manual de Convivencia</w:t>
            </w: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</w:p>
        </w:tc>
        <w:tc>
          <w:tcPr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pBdr/>
              <w:spacing/>
              <w:ind/>
              <w:rPr>
                <w:rFonts w:ascii="DejaVu Serif Condensed" w:hAnsi="DejaVu Serif Condensed" w:cs="DejaVu Serif Condensed"/>
                <w:sz w:val="24"/>
                <w:szCs w:val="24"/>
              </w:rPr>
            </w:pP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  <w:t xml:space="preserve">Presencial o correo institucional</w:t>
            </w: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</w:p>
        </w:tc>
        <w:tc>
          <w:tcPr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pBdr/>
              <w:spacing/>
              <w:ind/>
              <w:rPr>
                <w:rFonts w:ascii="DejaVu Serif Condensed" w:hAnsi="DejaVu Serif Condensed" w:cs="DejaVu Serif Condensed"/>
                <w:sz w:val="24"/>
                <w:szCs w:val="24"/>
              </w:rPr>
            </w:pP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  <w:t xml:space="preserve">Gratuito</w:t>
            </w: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</w:p>
        </w:tc>
        <w:tc>
          <w:tcPr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pBdr/>
              <w:spacing/>
              <w:ind/>
              <w:rPr>
                <w:rFonts w:ascii="DejaVu Serif Condensed" w:hAnsi="DejaVu Serif Condensed" w:cs="DejaVu Serif Condensed"/>
                <w:sz w:val="24"/>
                <w:szCs w:val="24"/>
              </w:rPr>
            </w:pP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  <w:t xml:space="preserve">Físico</w:t>
            </w: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pBdr/>
              <w:spacing/>
              <w:ind/>
              <w:rPr>
                <w:rFonts w:ascii="DejaVu Serif Condensed" w:hAnsi="DejaVu Serif Condensed" w:cs="DejaVu Serif Condensed"/>
                <w:sz w:val="24"/>
                <w:szCs w:val="24"/>
              </w:rPr>
            </w:pP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  <w:t xml:space="preserve">Duplicado de diploma</w:t>
            </w: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</w:p>
        </w:tc>
        <w:tc>
          <w:tcPr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pBdr/>
              <w:spacing/>
              <w:ind/>
              <w:rPr>
                <w:rFonts w:ascii="DejaVu Serif Condensed" w:hAnsi="DejaVu Serif Condensed" w:cs="DejaVu Serif Condensed"/>
                <w:sz w:val="24"/>
                <w:szCs w:val="24"/>
              </w:rPr>
            </w:pP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  <w:t xml:space="preserve">Decreto 1075 de 2015</w:t>
            </w: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</w:p>
        </w:tc>
        <w:tc>
          <w:tcPr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pBdr/>
              <w:spacing/>
              <w:ind/>
              <w:rPr>
                <w:rFonts w:ascii="DejaVu Serif Condensed" w:hAnsi="DejaVu Serif Condensed" w:cs="DejaVu Serif Condensed"/>
                <w:sz w:val="24"/>
                <w:szCs w:val="24"/>
              </w:rPr>
            </w:pP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  <w:t xml:space="preserve">Presencial o correo institucional</w:t>
            </w: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</w:p>
        </w:tc>
        <w:tc>
          <w:tcPr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pBdr/>
              <w:spacing/>
              <w:ind/>
              <w:rPr>
                <w:rFonts w:ascii="DejaVu Serif Condensed" w:hAnsi="DejaVu Serif Condensed" w:cs="DejaVu Serif Condensed"/>
                <w:sz w:val="24"/>
                <w:szCs w:val="24"/>
              </w:rPr>
            </w:pP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  <w:t xml:space="preserve">$55.700 COP</w:t>
            </w: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</w:p>
        </w:tc>
        <w:tc>
          <w:tcPr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pBdr/>
              <w:spacing/>
              <w:ind/>
              <w:rPr>
                <w:rFonts w:ascii="DejaVu Serif Condensed" w:hAnsi="DejaVu Serif Condensed" w:cs="DejaVu Serif Condensed"/>
                <w:sz w:val="24"/>
                <w:szCs w:val="24"/>
              </w:rPr>
            </w:pP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  <w:t xml:space="preserve">Físico</w:t>
            </w: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pBdr/>
              <w:spacing/>
              <w:ind/>
              <w:rPr>
                <w:rFonts w:ascii="DejaVu Serif Condensed" w:hAnsi="DejaVu Serif Condensed" w:cs="DejaVu Serif Condensed"/>
                <w:sz w:val="24"/>
                <w:szCs w:val="24"/>
              </w:rPr>
            </w:pP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  <w:t xml:space="preserve">Copia de acta de grado</w:t>
            </w: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</w:p>
        </w:tc>
        <w:tc>
          <w:tcPr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pBdr/>
              <w:spacing/>
              <w:ind/>
              <w:rPr>
                <w:rFonts w:ascii="DejaVu Serif Condensed" w:hAnsi="DejaVu Serif Condensed" w:cs="DejaVu Serif Condensed"/>
                <w:sz w:val="24"/>
                <w:szCs w:val="24"/>
              </w:rPr>
            </w:pP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  <w:t xml:space="preserve">Decreto 1075 de 2015</w:t>
            </w: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</w:p>
        </w:tc>
        <w:tc>
          <w:tcPr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pBdr/>
              <w:spacing/>
              <w:ind/>
              <w:rPr>
                <w:rFonts w:ascii="DejaVu Serif Condensed" w:hAnsi="DejaVu Serif Condensed" w:cs="DejaVu Serif Condensed"/>
                <w:sz w:val="24"/>
                <w:szCs w:val="24"/>
              </w:rPr>
            </w:pP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  <w:t xml:space="preserve">Presencial o correo institucional</w:t>
            </w: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</w:p>
        </w:tc>
        <w:tc>
          <w:tcPr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pBdr/>
              <w:spacing/>
              <w:ind/>
              <w:rPr>
                <w:rFonts w:ascii="DejaVu Serif Condensed" w:hAnsi="DejaVu Serif Condensed" w:cs="DejaVu Serif Condensed"/>
                <w:sz w:val="24"/>
                <w:szCs w:val="24"/>
              </w:rPr>
            </w:pP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  <w:t xml:space="preserve">$5.000 COP</w:t>
            </w: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</w:p>
        </w:tc>
        <w:tc>
          <w:tcPr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pBdr/>
              <w:spacing/>
              <w:ind/>
              <w:rPr>
                <w:rFonts w:ascii="DejaVu Serif Condensed" w:hAnsi="DejaVu Serif Condensed" w:cs="DejaVu Serif Condensed"/>
                <w:sz w:val="24"/>
                <w:szCs w:val="24"/>
              </w:rPr>
            </w:pP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  <w:t xml:space="preserve">Físico</w:t>
            </w: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pBdr/>
              <w:spacing/>
              <w:ind/>
              <w:rPr>
                <w:rFonts w:ascii="DejaVu Serif Condensed" w:hAnsi="DejaVu Serif Condensed" w:cs="DejaVu Serif Condensed"/>
                <w:sz w:val="24"/>
                <w:szCs w:val="24"/>
              </w:rPr>
            </w:pP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  <w:t xml:space="preserve">PQRSF (Peticiones, Quejas, Reclamos, Sugerencias, Felicitaciones)</w:t>
            </w: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</w:p>
        </w:tc>
        <w:tc>
          <w:tcPr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pBdr/>
              <w:spacing/>
              <w:ind/>
              <w:rPr>
                <w:rFonts w:ascii="DejaVu Serif Condensed" w:hAnsi="DejaVu Serif Condensed" w:cs="DejaVu Serif Condensed"/>
                <w:sz w:val="24"/>
                <w:szCs w:val="24"/>
              </w:rPr>
            </w:pP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  <w:t xml:space="preserve">Ley 1755 de 2015 (Derecho de Petición)</w:t>
            </w: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</w:p>
        </w:tc>
        <w:tc>
          <w:tcPr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pBdr/>
              <w:spacing/>
              <w:ind/>
              <w:rPr>
                <w:rFonts w:ascii="DejaVu Serif Condensed" w:hAnsi="DejaVu Serif Condensed" w:cs="DejaVu Serif Condensed"/>
                <w:sz w:val="24"/>
                <w:szCs w:val="24"/>
              </w:rPr>
            </w:pP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  <w:t xml:space="preserve">Formulario web</w:t>
            </w: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</w:p>
        </w:tc>
        <w:tc>
          <w:tcPr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pBdr/>
              <w:spacing/>
              <w:ind/>
              <w:rPr>
                <w:rFonts w:ascii="DejaVu Serif Condensed" w:hAnsi="DejaVu Serif Condensed" w:cs="DejaVu Serif Condensed"/>
                <w:sz w:val="24"/>
                <w:szCs w:val="24"/>
              </w:rPr>
            </w:pP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  <w:t xml:space="preserve">Gratuito</w:t>
            </w: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</w:p>
        </w:tc>
        <w:tc>
          <w:tcPr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pBdr/>
              <w:spacing/>
              <w:ind/>
              <w:rPr>
                <w:rFonts w:ascii="DejaVu Serif Condensed" w:hAnsi="DejaVu Serif Condensed" w:cs="DejaVu Serif Condensed"/>
                <w:sz w:val="24"/>
                <w:szCs w:val="24"/>
              </w:rPr>
            </w:pP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  <w:t xml:space="preserve">Formulario en línea</w:t>
            </w: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 w14:paraId="7ECADDAD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pBdr/>
              <w:spacing/>
              <w:ind/>
              <w:rPr>
                <w:rFonts w:ascii="DejaVu Serif Condensed" w:hAnsi="DejaVu Serif Condensed" w:cs="DejaVu Serif Condensed"/>
                <w:sz w:val="24"/>
                <w:szCs w:val="24"/>
              </w:rPr>
            </w:pP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</w:p>
        </w:tc>
        <w:tc>
          <w:tcPr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pBdr/>
              <w:spacing/>
              <w:ind/>
              <w:rPr>
                <w:rFonts w:ascii="DejaVu Serif Condensed" w:hAnsi="DejaVu Serif Condensed" w:cs="DejaVu Serif Condensed"/>
                <w:sz w:val="24"/>
                <w:szCs w:val="24"/>
              </w:rPr>
            </w:pP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</w:p>
        </w:tc>
        <w:tc>
          <w:tcPr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pBdr/>
              <w:spacing/>
              <w:ind/>
              <w:rPr>
                <w:rFonts w:ascii="DejaVu Serif Condensed" w:hAnsi="DejaVu Serif Condensed" w:cs="DejaVu Serif Condensed"/>
                <w:sz w:val="24"/>
                <w:szCs w:val="24"/>
              </w:rPr>
            </w:pP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</w:p>
        </w:tc>
        <w:tc>
          <w:tcPr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pBdr/>
              <w:spacing/>
              <w:ind/>
              <w:rPr>
                <w:rFonts w:ascii="DejaVu Serif Condensed" w:hAnsi="DejaVu Serif Condensed" w:cs="DejaVu Serif Condensed"/>
                <w:sz w:val="24"/>
                <w:szCs w:val="24"/>
              </w:rPr>
            </w:pP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 w14:paraId="097A3003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pBdr/>
              <w:spacing/>
              <w:ind/>
              <w:rPr>
                <w:rFonts w:ascii="DejaVu Serif Condensed" w:hAnsi="DejaVu Serif Condensed" w:cs="DejaVu Serif Condensed"/>
                <w:sz w:val="24"/>
                <w:szCs w:val="24"/>
              </w:rPr>
            </w:pP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</w:p>
        </w:tc>
        <w:tc>
          <w:tcPr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pBdr/>
              <w:spacing/>
              <w:ind/>
              <w:rPr>
                <w:rFonts w:ascii="DejaVu Serif Condensed" w:hAnsi="DejaVu Serif Condensed" w:cs="DejaVu Serif Condensed"/>
                <w:sz w:val="24"/>
                <w:szCs w:val="24"/>
              </w:rPr>
            </w:pP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</w:p>
        </w:tc>
        <w:tc>
          <w:tcPr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pBdr/>
              <w:spacing/>
              <w:ind/>
              <w:rPr>
                <w:rFonts w:ascii="DejaVu Serif Condensed" w:hAnsi="DejaVu Serif Condensed" w:cs="DejaVu Serif Condensed"/>
                <w:sz w:val="24"/>
                <w:szCs w:val="24"/>
              </w:rPr>
            </w:pP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</w:p>
        </w:tc>
        <w:tc>
          <w:tcPr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pBdr/>
              <w:spacing/>
              <w:ind/>
              <w:rPr>
                <w:rFonts w:ascii="DejaVu Serif Condensed" w:hAnsi="DejaVu Serif Condensed" w:cs="DejaVu Serif Condensed"/>
                <w:sz w:val="24"/>
                <w:szCs w:val="24"/>
              </w:rPr>
            </w:pP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  <w:r>
              <w:rPr>
                <w:rFonts w:ascii="DejaVu Serif Condensed" w:hAnsi="DejaVu Serif Condensed" w:eastAsia="DejaVu Serif Condensed" w:cs="DejaVu Serif Condensed"/>
                <w:sz w:val="24"/>
                <w:szCs w:val="24"/>
              </w:rPr>
            </w:r>
          </w:p>
        </w:tc>
      </w:tr>
    </w:tbl>
    <w:p>
      <w:pPr>
        <w:pBdr/>
        <w:spacing/>
        <w:ind/>
        <w:rPr>
          <w:rFonts w:ascii="DejaVu Serif Condensed" w:hAnsi="DejaVu Serif Condensed" w:cs="DejaVu Serif Condensed"/>
          <w:sz w:val="24"/>
          <w:szCs w:val="24"/>
        </w:rPr>
      </w:pPr>
      <w:r>
        <w:rPr>
          <w:rFonts w:ascii="DejaVu Serif Condensed" w:hAnsi="DejaVu Serif Condensed" w:eastAsia="DejaVu Serif Condensed" w:cs="DejaVu Serif Condensed"/>
          <w:sz w:val="24"/>
          <w:szCs w:val="24"/>
        </w:rPr>
      </w:r>
      <w:r>
        <w:rPr>
          <w:rFonts w:ascii="DejaVu Serif Condensed" w:hAnsi="DejaVu Serif Condensed" w:eastAsia="DejaVu Serif Condensed" w:cs="DejaVu Serif Condensed"/>
          <w:sz w:val="24"/>
          <w:szCs w:val="24"/>
        </w:rPr>
      </w:r>
    </w:p>
    <w:p>
      <w:pPr>
        <w:pBdr/>
        <w:spacing w:after="160"/>
        <w:ind/>
        <w:jc w:val="both"/>
        <w:rPr>
          <w:rFonts w:ascii="DejaVu Serif Condensed" w:hAnsi="DejaVu Serif Condensed" w:cs="DejaVu Serif Condensed"/>
          <w:sz w:val="24"/>
          <w:szCs w:val="24"/>
        </w:rPr>
      </w:pPr>
      <w:r>
        <w:rPr>
          <w:rFonts w:ascii="DejaVu Serif Condensed" w:hAnsi="DejaVu Serif Condensed" w:eastAsia="DejaVu Serif Condensed" w:cs="DejaVu Serif Condensed"/>
          <w:b w:val="0"/>
          <w:bCs w:val="0"/>
          <w:sz w:val="24"/>
          <w:szCs w:val="24"/>
        </w:rPr>
        <w:t xml:space="preserve">Nota: los trámites señalados con costo (duplicado de diploma y copia de </w:t>
      </w:r>
      <w:r>
        <w:rPr>
          <w:rFonts w:ascii="DejaVu Serif Condensed" w:hAnsi="DejaVu Serif Condensed" w:eastAsia="DejaVu Serif Condensed" w:cs="DejaVu Serif Condensed"/>
          <w:b w:val="0"/>
          <w:bCs w:val="0"/>
          <w:sz w:val="24"/>
          <w:szCs w:val="24"/>
        </w:rPr>
        <w:t xml:space="preserve">acta de grado) se encuentran respaldados por el acto administrativo institucional que fija las tarifas vigentes para la anualidad 2026. [Referenciar aquí el número de Resolución Rectoral o Acuerdo del Consejo Directivo correspondiente, una vez confirmado].</w:t>
      </w:r>
      <w:r>
        <w:rPr>
          <w:rFonts w:ascii="DejaVu Serif Condensed" w:hAnsi="DejaVu Serif Condensed" w:eastAsia="DejaVu Serif Condensed" w:cs="DejaVu Serif Condensed"/>
          <w:sz w:val="24"/>
          <w:szCs w:val="24"/>
        </w:rPr>
      </w:r>
    </w:p>
    <w:p>
      <w:pPr>
        <w:pBdr/>
        <w:spacing/>
        <w:ind/>
        <w:rPr>
          <w:rFonts w:ascii="DejaVu Serif Condensed" w:hAnsi="DejaVu Serif Condensed" w:cs="DejaVu Serif Condensed"/>
          <w:sz w:val="24"/>
          <w:szCs w:val="24"/>
        </w:rPr>
      </w:pPr>
      <w:r>
        <w:rPr>
          <w:rFonts w:ascii="DejaVu Serif Condensed" w:hAnsi="DejaVu Serif Condensed" w:eastAsia="DejaVu Serif Condensed" w:cs="DejaVu Serif Condensed"/>
          <w:sz w:val="24"/>
          <w:szCs w:val="24"/>
        </w:rPr>
      </w:r>
      <w:r>
        <w:rPr>
          <w:rFonts w:ascii="DejaVu Serif Condensed" w:hAnsi="DejaVu Serif Condensed" w:eastAsia="DejaVu Serif Condensed" w:cs="DejaVu Serif Condensed"/>
          <w:sz w:val="24"/>
          <w:szCs w:val="24"/>
        </w:rPr>
      </w:r>
    </w:p>
    <w:p>
      <w:pPr>
        <w:pBdr/>
        <w:spacing w:after="160"/>
        <w:ind/>
        <w:jc w:val="both"/>
        <w:rPr>
          <w:rFonts w:ascii="DejaVu Serif Condensed" w:hAnsi="DejaVu Serif Condensed" w:cs="DejaVu Serif Condensed"/>
          <w:sz w:val="24"/>
          <w:szCs w:val="24"/>
        </w:rPr>
      </w:pPr>
      <w:r>
        <w:rPr>
          <w:rFonts w:ascii="DejaVu Serif Condensed" w:hAnsi="DejaVu Serif Condensed" w:eastAsia="DejaVu Serif Condensed" w:cs="DejaVu Serif Condensed"/>
          <w:b/>
          <w:bCs/>
          <w:sz w:val="24"/>
          <w:szCs w:val="24"/>
        </w:rPr>
        <w:t xml:space="preserve">Documento en construcción</w:t>
      </w:r>
      <w:r>
        <w:rPr>
          <w:rFonts w:ascii="DejaVu Serif Condensed" w:hAnsi="DejaVu Serif Condensed" w:eastAsia="DejaVu Serif Condensed" w:cs="DejaVu Serif Condensed"/>
          <w:sz w:val="24"/>
          <w:szCs w:val="24"/>
        </w:rPr>
      </w:r>
    </w:p>
    <w:sectPr>
      <w:headerReference w:type="default" r:id="rId9"/>
      <w:footnotePr/>
      <w:endnotePr/>
      <w:type w:val="nextPage"/>
      <w:pgSz w:h="11906" w:orient="landscape" w:w="16838"/>
      <w:pgMar w:top="720" w:right="720" w:bottom="720" w:left="720" w:header="708" w:footer="708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jaVu Serif Condensed">
    <w:panose1 w:val="02060606050605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72210D0B">
    <w:pPr>
      <w:pStyle w:val="176"/>
      <w:pBdr/>
      <w:spacing/>
      <w:ind/>
      <w:jc w:val="center"/>
      <w:rPr/>
    </w:pPr>
    <w:r>
      <mc:AlternateContent>
        <mc:Choice Requires="wpg">
          <w:drawing>
            <wp:inline xmlns:wp="http://schemas.openxmlformats.org/drawingml/2006/wordprocessingDrawing" distT="0" distB="0" distL="0" distR="0">
              <wp:extent cx="4515825" cy="939018"/>
              <wp:effectExtent l="0" t="0" r="0" b="0"/>
              <wp:docPr id="1" name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40622929" name="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 flipH="0" flipV="0">
                        <a:off x="0" y="0"/>
                        <a:ext cx="4515824" cy="93901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355.58pt;height:73.94pt;mso-wrap-distance-left:0.00pt;mso-wrap-distance-top:0.00pt;mso-wrap-distance-right:0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●"/>
      <w:numFmt w:val="bullet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○"/>
      <w:numFmt w:val="bullet"/>
      <w:pPr>
        <w:pBdr/>
        <w:spacing/>
        <w:ind w:hanging="360" w:left="1440"/>
      </w:pPr>
      <w:rPr/>
      <w:start w:val="1"/>
      <w:suff w:val="tab"/>
    </w:lvl>
    <w:lvl w:ilvl="2">
      <w:isLgl w:val="false"/>
      <w:lvlJc w:val="left"/>
      <w:lvlText w:val="■"/>
      <w:numFmt w:val="bullet"/>
      <w:pPr>
        <w:pBdr/>
        <w:spacing/>
        <w:ind w:hanging="360" w:left="2160"/>
      </w:pPr>
      <w:rPr/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○"/>
      <w:numFmt w:val="bullet"/>
      <w:pPr>
        <w:pBdr/>
        <w:spacing/>
        <w:ind w:hanging="360" w:left="3600"/>
      </w:pPr>
      <w:rPr/>
      <w:start w:val="1"/>
      <w:suff w:val="tab"/>
    </w:lvl>
    <w:lvl w:ilvl="5">
      <w:isLgl w:val="false"/>
      <w:lvlJc w:val="left"/>
      <w:lvlText w:val="■"/>
      <w:numFmt w:val="bullet"/>
      <w:pPr>
        <w:pBdr/>
        <w:spacing/>
        <w:ind w:hanging="360" w:left="4320"/>
      </w:pPr>
      <w:rPr/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●"/>
      <w:numFmt w:val="bullet"/>
      <w:pPr>
        <w:pBdr/>
        <w:spacing/>
        <w:ind w:hanging="360" w:left="5760"/>
      </w:pPr>
      <w:rPr/>
      <w:start w:val="1"/>
      <w:suff w:val="tab"/>
    </w:lvl>
    <w:lvl w:ilvl="8">
      <w:isLgl w:val="false"/>
      <w:lvlJc w:val="left"/>
      <w:lvlText w:val="●"/>
      <w:numFmt w:val="bullet"/>
      <w:pPr>
        <w:pBdr/>
        <w:spacing/>
        <w:ind w:hanging="360" w:left="6480"/>
      </w:pPr>
      <w:rPr/>
      <w:start w:val="1"/>
      <w:suff w:val="tab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8" w:default="1">
    <w:name w:val="Normal"/>
    <w:qFormat/>
    <w:pPr>
      <w:pBdr/>
      <w:spacing/>
      <w:ind/>
    </w:pPr>
  </w:style>
  <w:style w:type="paragraph" w:styleId="145">
    <w:name w:val="Heading 7"/>
    <w:basedOn w:val="138"/>
    <w:next w:val="138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138"/>
    <w:next w:val="138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138"/>
    <w:next w:val="138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numbering" w:styleId="149" w:default="1">
    <w:name w:val="No List"/>
    <w:uiPriority w:val="99"/>
    <w:semiHidden/>
    <w:unhideWhenUsed/>
    <w:pPr>
      <w:pBdr/>
      <w:spacing/>
      <w:ind/>
    </w:pPr>
  </w:style>
  <w:style w:type="character" w:styleId="150">
    <w:name w:val="Heading 1 Char"/>
    <w:basedOn w:val="148"/>
    <w:link w:val="70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70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70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709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71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711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148"/>
    <w:link w:val="70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138"/>
    <w:next w:val="138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138"/>
    <w:next w:val="138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138"/>
    <w:next w:val="138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138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138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138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138"/>
    <w:next w:val="13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138"/>
    <w:next w:val="138"/>
    <w:uiPriority w:val="39"/>
    <w:unhideWhenUsed/>
    <w:pPr>
      <w:pBdr/>
      <w:spacing w:after="100"/>
      <w:ind/>
    </w:pPr>
  </w:style>
  <w:style w:type="paragraph" w:styleId="190">
    <w:name w:val="toc 2"/>
    <w:basedOn w:val="138"/>
    <w:next w:val="138"/>
    <w:uiPriority w:val="39"/>
    <w:unhideWhenUsed/>
    <w:pPr>
      <w:pBdr/>
      <w:spacing w:after="100"/>
      <w:ind w:left="220"/>
    </w:pPr>
  </w:style>
  <w:style w:type="paragraph" w:styleId="191">
    <w:name w:val="toc 3"/>
    <w:basedOn w:val="138"/>
    <w:next w:val="138"/>
    <w:uiPriority w:val="39"/>
    <w:unhideWhenUsed/>
    <w:pPr>
      <w:pBdr/>
      <w:spacing w:after="100"/>
      <w:ind w:left="440"/>
    </w:pPr>
  </w:style>
  <w:style w:type="paragraph" w:styleId="192">
    <w:name w:val="toc 4"/>
    <w:basedOn w:val="138"/>
    <w:next w:val="138"/>
    <w:uiPriority w:val="39"/>
    <w:unhideWhenUsed/>
    <w:pPr>
      <w:pBdr/>
      <w:spacing w:after="100"/>
      <w:ind w:left="660"/>
    </w:pPr>
  </w:style>
  <w:style w:type="paragraph" w:styleId="193">
    <w:name w:val="toc 5"/>
    <w:basedOn w:val="138"/>
    <w:next w:val="138"/>
    <w:uiPriority w:val="39"/>
    <w:unhideWhenUsed/>
    <w:pPr>
      <w:pBdr/>
      <w:spacing w:after="100"/>
      <w:ind w:left="880"/>
    </w:pPr>
  </w:style>
  <w:style w:type="paragraph" w:styleId="194">
    <w:name w:val="toc 6"/>
    <w:basedOn w:val="138"/>
    <w:next w:val="138"/>
    <w:uiPriority w:val="39"/>
    <w:unhideWhenUsed/>
    <w:pPr>
      <w:pBdr/>
      <w:spacing w:after="100"/>
      <w:ind w:left="1100"/>
    </w:pPr>
  </w:style>
  <w:style w:type="paragraph" w:styleId="195">
    <w:name w:val="toc 7"/>
    <w:basedOn w:val="138"/>
    <w:next w:val="138"/>
    <w:uiPriority w:val="39"/>
    <w:unhideWhenUsed/>
    <w:pPr>
      <w:pBdr/>
      <w:spacing w:after="100"/>
      <w:ind w:left="1320"/>
    </w:pPr>
  </w:style>
  <w:style w:type="paragraph" w:styleId="196">
    <w:name w:val="toc 8"/>
    <w:basedOn w:val="138"/>
    <w:next w:val="138"/>
    <w:uiPriority w:val="39"/>
    <w:unhideWhenUsed/>
    <w:pPr>
      <w:pBdr/>
      <w:spacing w:after="100"/>
      <w:ind w:left="1540"/>
    </w:pPr>
  </w:style>
  <w:style w:type="paragraph" w:styleId="197">
    <w:name w:val="toc 9"/>
    <w:basedOn w:val="138"/>
    <w:next w:val="138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138"/>
    <w:next w:val="138"/>
    <w:uiPriority w:val="99"/>
    <w:unhideWhenUsed/>
    <w:pPr>
      <w:pBdr/>
      <w:spacing w:after="0" w:afterAutospacing="0"/>
      <w:ind/>
    </w:pPr>
  </w:style>
  <w:style w:type="paragraph" w:styleId="705">
    <w:name w:val="Title"/>
    <w:qFormat/>
    <w:pPr>
      <w:pBdr/>
      <w:spacing/>
      <w:ind/>
    </w:pPr>
    <w:rPr>
      <w:sz w:val="56"/>
      <w:szCs w:val="56"/>
    </w:rPr>
  </w:style>
  <w:style w:type="paragraph" w:styleId="706">
    <w:name w:val="Heading 1"/>
    <w:qFormat/>
    <w:pPr>
      <w:pBdr/>
      <w:spacing/>
      <w:ind/>
    </w:pPr>
    <w:rPr>
      <w:color w:val="2e74b5"/>
      <w:sz w:val="32"/>
      <w:szCs w:val="32"/>
    </w:rPr>
  </w:style>
  <w:style w:type="paragraph" w:styleId="707">
    <w:name w:val="Heading 2"/>
    <w:qFormat/>
    <w:pPr>
      <w:pBdr/>
      <w:spacing/>
      <w:ind/>
    </w:pPr>
    <w:rPr>
      <w:color w:val="2e74b5"/>
      <w:sz w:val="26"/>
      <w:szCs w:val="26"/>
    </w:rPr>
  </w:style>
  <w:style w:type="paragraph" w:styleId="708">
    <w:name w:val="Heading 3"/>
    <w:qFormat/>
    <w:pPr>
      <w:pBdr/>
      <w:spacing/>
      <w:ind/>
    </w:pPr>
    <w:rPr>
      <w:color w:val="1f4d78"/>
      <w:sz w:val="24"/>
      <w:szCs w:val="24"/>
    </w:rPr>
  </w:style>
  <w:style w:type="paragraph" w:styleId="709">
    <w:name w:val="Heading 4"/>
    <w:qFormat/>
    <w:pPr>
      <w:pBdr/>
      <w:spacing/>
      <w:ind/>
    </w:pPr>
    <w:rPr>
      <w:i/>
      <w:iCs/>
      <w:color w:val="2e74b5"/>
    </w:rPr>
  </w:style>
  <w:style w:type="paragraph" w:styleId="710">
    <w:name w:val="Heading 5"/>
    <w:qFormat/>
    <w:pPr>
      <w:pBdr/>
      <w:spacing/>
      <w:ind/>
    </w:pPr>
    <w:rPr>
      <w:color w:val="2e74b5"/>
    </w:rPr>
  </w:style>
  <w:style w:type="paragraph" w:styleId="711">
    <w:name w:val="Heading 6"/>
    <w:qFormat/>
    <w:pPr>
      <w:pBdr/>
      <w:spacing/>
      <w:ind/>
    </w:pPr>
    <w:rPr>
      <w:color w:val="1f4d78"/>
    </w:rPr>
  </w:style>
  <w:style w:type="paragraph" w:styleId="712">
    <w:name w:val="Strong"/>
    <w:qFormat/>
    <w:pPr>
      <w:pBdr/>
      <w:spacing/>
      <w:ind/>
    </w:pPr>
    <w:rPr>
      <w:b/>
      <w:bCs/>
    </w:rPr>
  </w:style>
  <w:style w:type="paragraph" w:styleId="713">
    <w:name w:val="List Paragraph"/>
    <w:qFormat/>
    <w:pPr>
      <w:pBdr/>
      <w:spacing/>
      <w:ind/>
    </w:pPr>
  </w:style>
  <w:style w:type="character" w:styleId="714">
    <w:name w:val="Hyperlink"/>
    <w:uiPriority w:val="99"/>
    <w:unhideWhenUsed/>
    <w:pPr>
      <w:pBdr/>
      <w:spacing/>
      <w:ind/>
    </w:pPr>
    <w:rPr>
      <w:color w:val="0563c1"/>
      <w:u w:val="single"/>
    </w:rPr>
  </w:style>
  <w:style w:type="character" w:styleId="715">
    <w:name w:val="foot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716">
    <w:name w:val="footnote text"/>
    <w:link w:val="71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717">
    <w:name w:val="Footnote Text Char"/>
    <w:link w:val="716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718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719">
    <w:name w:val="endnote text"/>
    <w:link w:val="72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720">
    <w:name w:val="Endnote Text Char"/>
    <w:link w:val="719"/>
    <w:uiPriority w:val="99"/>
    <w:semiHidden/>
    <w:unhideWhenUsed/>
    <w:pPr>
      <w:pBdr/>
      <w:spacing/>
      <w:ind/>
    </w:pPr>
    <w:rPr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ONLYOFFICE/9.4.0.129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revision>2</cp:revision>
  <dcterms:created xsi:type="dcterms:W3CDTF">2026-07-28T10:44:33Z</dcterms:created>
  <dcterms:modified xsi:type="dcterms:W3CDTF">2026-07-28T14:05:50Z</dcterms:modified>
</cp:coreProperties>
</file>